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drawing>
          <wp:inline xmlns:a="http://schemas.openxmlformats.org/drawingml/2006/main" xmlns:pic="http://schemas.openxmlformats.org/drawingml/2006/picture">
            <wp:extent cx="2148840" cy="71628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ppinesque-logo-red-whit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48840" cy="7162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Arial" w:hAnsi="Arial"/>
          <w:b/>
          <w:i w:val="0"/>
          <w:color w:val="ED1C24"/>
          <w:sz w:val="40"/>
        </w:rPr>
        <w:t>INFORMAZIONI E REGOLAMENTO</w:t>
      </w:r>
    </w:p>
    <w:p>
      <w:pPr>
        <w:spacing w:after="180"/>
        <w:jc w:val="center"/>
      </w:pPr>
      <w:r>
        <w:rPr>
          <w:rFonts w:ascii="Arial" w:hAnsi="Arial"/>
          <w:b/>
          <w:i w:val="0"/>
          <w:color w:val="666666"/>
          <w:sz w:val="19"/>
        </w:rPr>
        <w:t>Anno accademico 2026–2027 · Versione 26 agosto 2026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W w:w="9860" w:type="dxa"/>
        <w:tblInd w:w="120" w:type="dxa"/>
      </w:tblPr>
      <w:tblGrid>
        <w:gridCol w:w="1972"/>
        <w:gridCol w:w="1972"/>
        <w:gridCol w:w="1972"/>
        <w:gridCol w:w="1972"/>
        <w:gridCol w:w="1972"/>
      </w:tblGrid>
      <w:tr>
        <w:tc>
          <w:tcPr>
            <w:tcW w:type="dxa" w:w="1973"/>
            <w:shd w:fill="090909"/>
            <w:vAlign w:val="center"/>
            <w:tcW w:w="1972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20"/>
              <w:jc w:val="center"/>
            </w:pPr>
            <w:r/>
            <w:r>
              <w:rPr>
                <w:rFonts w:ascii="Arial" w:hAnsi="Arial"/>
                <w:b/>
                <w:i w:val="0"/>
                <w:color w:val="ED1C24"/>
                <w:sz w:val="14"/>
              </w:rPr>
              <w:t>PROVA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Gratuita</w:t>
            </w:r>
          </w:p>
        </w:tc>
        <w:tc>
          <w:tcPr>
            <w:tcW w:type="dxa" w:w="1973"/>
            <w:shd w:fill="090909"/>
            <w:vAlign w:val="center"/>
            <w:tcW w:w="1972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20"/>
              <w:jc w:val="center"/>
            </w:pPr>
            <w:r/>
            <w:r>
              <w:rPr>
                <w:rFonts w:ascii="Arial" w:hAnsi="Arial"/>
                <w:b/>
                <w:i w:val="0"/>
                <w:color w:val="ED1C24"/>
                <w:sz w:val="14"/>
              </w:rPr>
              <w:t>ISCRIZIONE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€ 30</w:t>
            </w:r>
          </w:p>
        </w:tc>
        <w:tc>
          <w:tcPr>
            <w:tcW w:type="dxa" w:w="1973"/>
            <w:shd w:fill="090909"/>
            <w:vAlign w:val="center"/>
            <w:tcW w:w="1972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20"/>
              <w:jc w:val="center"/>
            </w:pPr>
            <w:r/>
            <w:r>
              <w:rPr>
                <w:rFonts w:ascii="Arial" w:hAnsi="Arial"/>
                <w:b/>
                <w:i w:val="0"/>
                <w:color w:val="ED1C24"/>
                <w:sz w:val="14"/>
              </w:rPr>
              <w:t>MENSILE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€ 40</w:t>
            </w:r>
          </w:p>
        </w:tc>
        <w:tc>
          <w:tcPr>
            <w:tcW w:type="dxa" w:w="1973"/>
            <w:shd w:fill="090909"/>
            <w:vAlign w:val="center"/>
            <w:tcW w:w="1972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20"/>
              <w:jc w:val="center"/>
            </w:pPr>
            <w:r/>
            <w:r>
              <w:rPr>
                <w:rFonts w:ascii="Arial" w:hAnsi="Arial"/>
                <w:b/>
                <w:i w:val="0"/>
                <w:color w:val="ED1C24"/>
                <w:sz w:val="14"/>
              </w:rPr>
              <w:t>DAL 2° FIGLIO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€ 30</w:t>
            </w:r>
          </w:p>
        </w:tc>
        <w:tc>
          <w:tcPr>
            <w:tcW w:type="dxa" w:w="1973"/>
            <w:shd w:fill="090909"/>
            <w:vAlign w:val="center"/>
            <w:tcW w:w="1972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after="20"/>
              <w:jc w:val="center"/>
            </w:pPr>
            <w:r/>
            <w:r>
              <w:rPr>
                <w:rFonts w:ascii="Arial" w:hAnsi="Arial"/>
                <w:b/>
                <w:i w:val="0"/>
                <w:color w:val="ED1C24"/>
                <w:sz w:val="14"/>
              </w:rPr>
              <w:t>SINGOLA</w:t>
            </w:r>
          </w:p>
          <w:p>
            <w:pPr>
              <w:spacing w:after="0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7"/>
              </w:rPr>
              <w:t>€ 13</w:t>
            </w:r>
          </w:p>
        </w:tc>
      </w:tr>
    </w:tbl>
    <w:p>
      <w:pPr>
        <w:pStyle w:val="Heading1"/>
      </w:pPr>
      <w:r>
        <w:t>Orari in ordine cronologico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W w:w="9860" w:type="dxa"/>
        <w:tblInd w:w="120" w:type="dxa"/>
      </w:tblPr>
      <w:tblGrid>
        <w:gridCol w:w="700"/>
        <w:gridCol w:w="1600"/>
        <w:gridCol w:w="2100"/>
        <w:gridCol w:w="5460"/>
      </w:tblGrid>
      <w:tr>
        <w:tc>
          <w:tcPr>
            <w:tcW w:type="dxa" w:w="2466"/>
            <w:shd w:fill="090909"/>
            <w:vAlign w:val="center"/>
            <w:tcW w:w="70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N.</w:t>
            </w:r>
          </w:p>
        </w:tc>
        <w:tc>
          <w:tcPr>
            <w:tcW w:type="dxa" w:w="2466"/>
            <w:shd w:fill="090909"/>
            <w:vAlign w:val="center"/>
            <w:tcW w:w="160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CORSO</w:t>
            </w:r>
          </w:p>
        </w:tc>
        <w:tc>
          <w:tcPr>
            <w:tcW w:type="dxa" w:w="2466"/>
            <w:shd w:fill="090909"/>
            <w:vAlign w:val="center"/>
            <w:tcW w:w="210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ORARIO</w:t>
            </w:r>
          </w:p>
        </w:tc>
        <w:tc>
          <w:tcPr>
            <w:tcW w:type="dxa" w:w="2466"/>
            <w:shd w:fill="090909"/>
            <w:vAlign w:val="center"/>
            <w:tcW w:w="546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PERCORSO</w:t>
            </w:r>
          </w:p>
        </w:tc>
      </w:tr>
      <w:tr>
        <w:tc>
          <w:tcPr>
            <w:tcW w:type="dxa" w:w="2466"/>
            <w:vAlign w:val="center"/>
            <w:tcW w:w="70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/>
                <w:i w:val="0"/>
                <w:color w:val="090909"/>
                <w:sz w:val="17"/>
              </w:rPr>
              <w:t>1</w:t>
            </w:r>
          </w:p>
        </w:tc>
        <w:tc>
          <w:tcPr>
            <w:tcW w:type="dxa" w:w="2466"/>
            <w:vAlign w:val="center"/>
            <w:tcW w:w="160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090909"/>
                <w:sz w:val="17"/>
              </w:rPr>
              <w:t>Baby</w:t>
            </w:r>
          </w:p>
        </w:tc>
        <w:tc>
          <w:tcPr>
            <w:tcW w:type="dxa" w:w="2466"/>
            <w:vAlign w:val="center"/>
            <w:tcW w:w="210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090909"/>
                <w:sz w:val="17"/>
              </w:rPr>
              <w:t>17:00–18:00</w:t>
            </w:r>
          </w:p>
        </w:tc>
        <w:tc>
          <w:tcPr>
            <w:tcW w:type="dxa" w:w="2466"/>
            <w:vAlign w:val="center"/>
            <w:tcW w:w="546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090909"/>
                <w:sz w:val="17"/>
              </w:rPr>
              <w:t>Dai 3 anni: gioco e movimento</w:t>
            </w:r>
          </w:p>
        </w:tc>
      </w:tr>
      <w:tr>
        <w:tc>
          <w:tcPr>
            <w:tcW w:type="dxa" w:w="2466"/>
            <w:shd w:fill="F3F3F3"/>
            <w:vAlign w:val="center"/>
            <w:tcW w:w="70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/>
                <w:i w:val="0"/>
                <w:color w:val="090909"/>
                <w:sz w:val="17"/>
              </w:rPr>
              <w:t>2</w:t>
            </w:r>
          </w:p>
        </w:tc>
        <w:tc>
          <w:tcPr>
            <w:tcW w:type="dxa" w:w="2466"/>
            <w:shd w:fill="F3F3F3"/>
            <w:vAlign w:val="center"/>
            <w:tcW w:w="160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090909"/>
                <w:sz w:val="17"/>
              </w:rPr>
              <w:t>Kidz</w:t>
            </w:r>
          </w:p>
        </w:tc>
        <w:tc>
          <w:tcPr>
            <w:tcW w:type="dxa" w:w="2466"/>
            <w:shd w:fill="F3F3F3"/>
            <w:vAlign w:val="center"/>
            <w:tcW w:w="210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090909"/>
                <w:sz w:val="17"/>
              </w:rPr>
              <w:t>18:00–19:00</w:t>
            </w:r>
          </w:p>
        </w:tc>
        <w:tc>
          <w:tcPr>
            <w:tcW w:type="dxa" w:w="2466"/>
            <w:shd w:fill="F3F3F3"/>
            <w:vAlign w:val="center"/>
            <w:tcW w:w="546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090909"/>
                <w:sz w:val="17"/>
              </w:rPr>
              <w:t>Coreografie multilevel e basi street</w:t>
            </w:r>
          </w:p>
        </w:tc>
      </w:tr>
      <w:tr>
        <w:tc>
          <w:tcPr>
            <w:tcW w:type="dxa" w:w="2466"/>
            <w:vAlign w:val="center"/>
            <w:tcW w:w="70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/>
                <w:i w:val="0"/>
                <w:color w:val="090909"/>
                <w:sz w:val="17"/>
              </w:rPr>
              <w:t>3</w:t>
            </w:r>
          </w:p>
        </w:tc>
        <w:tc>
          <w:tcPr>
            <w:tcW w:type="dxa" w:w="2466"/>
            <w:vAlign w:val="center"/>
            <w:tcW w:w="160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090909"/>
                <w:sz w:val="17"/>
              </w:rPr>
              <w:t>Teens</w:t>
            </w:r>
          </w:p>
        </w:tc>
        <w:tc>
          <w:tcPr>
            <w:tcW w:type="dxa" w:w="2466"/>
            <w:vAlign w:val="center"/>
            <w:tcW w:w="210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090909"/>
                <w:sz w:val="17"/>
              </w:rPr>
              <w:t>19:00–20:00</w:t>
            </w:r>
          </w:p>
        </w:tc>
        <w:tc>
          <w:tcPr>
            <w:tcW w:type="dxa" w:w="2466"/>
            <w:vAlign w:val="center"/>
            <w:tcW w:w="546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090909"/>
                <w:sz w:val="17"/>
              </w:rPr>
              <w:t>Tecnica, esibizioni e contest</w:t>
            </w:r>
          </w:p>
        </w:tc>
      </w:tr>
      <w:tr>
        <w:tc>
          <w:tcPr>
            <w:tcW w:type="dxa" w:w="2466"/>
            <w:shd w:fill="F3F3F3"/>
            <w:vAlign w:val="center"/>
            <w:tcW w:w="70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/>
                <w:i w:val="0"/>
                <w:color w:val="090909"/>
                <w:sz w:val="17"/>
              </w:rPr>
              <w:t>4</w:t>
            </w:r>
          </w:p>
        </w:tc>
        <w:tc>
          <w:tcPr>
            <w:tcW w:type="dxa" w:w="2466"/>
            <w:shd w:fill="F3F3F3"/>
            <w:vAlign w:val="center"/>
            <w:tcW w:w="160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090909"/>
                <w:sz w:val="17"/>
              </w:rPr>
              <w:t>Adulti</w:t>
            </w:r>
          </w:p>
        </w:tc>
        <w:tc>
          <w:tcPr>
            <w:tcW w:type="dxa" w:w="2466"/>
            <w:shd w:fill="F3F3F3"/>
            <w:vAlign w:val="center"/>
            <w:tcW w:w="210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090909"/>
                <w:sz w:val="17"/>
              </w:rPr>
              <w:t>20:00–21:00</w:t>
            </w:r>
          </w:p>
        </w:tc>
        <w:tc>
          <w:tcPr>
            <w:tcW w:type="dxa" w:w="2466"/>
            <w:shd w:fill="F3F3F3"/>
            <w:vAlign w:val="center"/>
            <w:tcW w:w="546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090909"/>
                <w:sz w:val="17"/>
              </w:rPr>
              <w:t>Si parte davvero da zero</w:t>
            </w:r>
          </w:p>
        </w:tc>
      </w:tr>
    </w:tbl>
    <w:p>
      <w:r>
        <w:rPr>
          <w:rFonts w:ascii="Arial" w:hAnsi="Arial"/>
          <w:b/>
          <w:i w:val="0"/>
          <w:color w:val="ED1C24"/>
          <w:sz w:val="18"/>
        </w:rPr>
        <w:t xml:space="preserve">Sede: </w:t>
      </w:r>
      <w:r>
        <w:rPr>
          <w:rFonts w:ascii="Arial" w:hAnsi="Arial"/>
          <w:b w:val="0"/>
          <w:i w:val="0"/>
          <w:color w:val="090909"/>
          <w:sz w:val="18"/>
        </w:rPr>
        <w:t>palestra delle scuole primarie di Porto Vecchio, Peschiera del Garda, ingresso da Via Toscana.</w:t>
      </w:r>
    </w:p>
    <w:p>
      <w:pPr>
        <w:pStyle w:val="Heading1"/>
      </w:pPr>
      <w:r>
        <w:t>Iscrizione e prova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La prova è gratuita e richiede il modulo dedicato, maggiorenni o minorenni, firmato.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L’iscrizione è completa dopo domanda di ammissione, quota annuale, accettazione del regolamento e certificato medico valido.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Senza documentazione completa la frequenza ordinaria può essere sospesa fino alla regolarizzazione.</w:t>
      </w:r>
    </w:p>
    <w:p>
      <w:pPr>
        <w:pStyle w:val="Heading1"/>
      </w:pPr>
      <w:r>
        <w:t>Costi e bonifico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  <w:tblW w:w="9860" w:type="dxa"/>
        <w:tblInd w:w="120" w:type="dxa"/>
      </w:tblPr>
      <w:tblGrid>
        <w:gridCol w:w="3300"/>
        <w:gridCol w:w="1500"/>
        <w:gridCol w:w="5060"/>
      </w:tblGrid>
      <w:tr>
        <w:tc>
          <w:tcPr>
            <w:tcW w:type="dxa" w:w="3289"/>
            <w:shd w:fill="090909"/>
            <w:vAlign w:val="center"/>
            <w:tcW w:w="330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VOCE</w:t>
            </w:r>
          </w:p>
        </w:tc>
        <w:tc>
          <w:tcPr>
            <w:tcW w:type="dxa" w:w="3289"/>
            <w:shd w:fill="090909"/>
            <w:vAlign w:val="center"/>
            <w:tcW w:w="150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IMPORTO</w:t>
            </w:r>
          </w:p>
        </w:tc>
        <w:tc>
          <w:tcPr>
            <w:tcW w:type="dxa" w:w="3289"/>
            <w:shd w:fill="090909"/>
            <w:vAlign w:val="center"/>
            <w:tcW w:w="506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jc w:val="center"/>
            </w:pPr>
            <w:r/>
            <w:r>
              <w:rPr>
                <w:rFonts w:ascii="Arial" w:hAnsi="Arial"/>
                <w:b/>
                <w:i w:val="0"/>
                <w:color w:val="FFFFFF"/>
                <w:sz w:val="16"/>
              </w:rPr>
              <w:t>NOTE</w:t>
            </w:r>
          </w:p>
        </w:tc>
      </w:tr>
      <w:tr>
        <w:tc>
          <w:tcPr>
            <w:tcW w:type="dxa" w:w="3289"/>
            <w:vAlign w:val="center"/>
            <w:tcW w:w="330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/>
                <w:i w:val="0"/>
                <w:color w:val="090909"/>
                <w:sz w:val="17"/>
              </w:rPr>
              <w:t>Iscrizione annuale</w:t>
            </w:r>
          </w:p>
        </w:tc>
        <w:tc>
          <w:tcPr>
            <w:tcW w:type="dxa" w:w="3289"/>
            <w:vAlign w:val="center"/>
            <w:tcW w:w="150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090909"/>
                <w:sz w:val="17"/>
              </w:rPr>
              <w:t>€ 30</w:t>
            </w:r>
          </w:p>
        </w:tc>
        <w:tc>
          <w:tcPr>
            <w:tcW w:type="dxa" w:w="3289"/>
            <w:vAlign w:val="center"/>
            <w:tcW w:w="506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090909"/>
                <w:sz w:val="17"/>
              </w:rPr>
              <w:t>Quota associativa e assicurazione per ciascun iscritto</w:t>
            </w:r>
          </w:p>
        </w:tc>
      </w:tr>
      <w:tr>
        <w:tc>
          <w:tcPr>
            <w:tcW w:type="dxa" w:w="3289"/>
            <w:shd w:fill="F3F3F3"/>
            <w:vAlign w:val="center"/>
            <w:tcW w:w="330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/>
                <w:i w:val="0"/>
                <w:color w:val="090909"/>
                <w:sz w:val="17"/>
              </w:rPr>
              <w:t>Frequenza mensile</w:t>
            </w:r>
          </w:p>
        </w:tc>
        <w:tc>
          <w:tcPr>
            <w:tcW w:type="dxa" w:w="3289"/>
            <w:shd w:fill="F3F3F3"/>
            <w:vAlign w:val="center"/>
            <w:tcW w:w="150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090909"/>
                <w:sz w:val="17"/>
              </w:rPr>
              <w:t>€ 40</w:t>
            </w:r>
          </w:p>
        </w:tc>
        <w:tc>
          <w:tcPr>
            <w:tcW w:type="dxa" w:w="3289"/>
            <w:shd w:fill="F3F3F3"/>
            <w:vAlign w:val="center"/>
            <w:tcW w:w="506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090909"/>
                <w:sz w:val="17"/>
              </w:rPr>
              <w:t>Entro i primi 10 giorni del mese</w:t>
            </w:r>
          </w:p>
        </w:tc>
      </w:tr>
      <w:tr>
        <w:tc>
          <w:tcPr>
            <w:tcW w:type="dxa" w:w="3289"/>
            <w:vAlign w:val="center"/>
            <w:tcW w:w="330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/>
                <w:i w:val="0"/>
                <w:color w:val="090909"/>
                <w:sz w:val="17"/>
              </w:rPr>
              <w:t>Dal secondo figlio</w:t>
            </w:r>
          </w:p>
        </w:tc>
        <w:tc>
          <w:tcPr>
            <w:tcW w:type="dxa" w:w="3289"/>
            <w:vAlign w:val="center"/>
            <w:tcW w:w="150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090909"/>
                <w:sz w:val="17"/>
              </w:rPr>
              <w:t>€ 30</w:t>
            </w:r>
          </w:p>
        </w:tc>
        <w:tc>
          <w:tcPr>
            <w:tcW w:type="dxa" w:w="3289"/>
            <w:vAlign w:val="center"/>
            <w:tcW w:w="506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090909"/>
                <w:sz w:val="17"/>
              </w:rPr>
              <w:t>Quota mensile per ciascun figlio dal secondo in poi</w:t>
            </w:r>
          </w:p>
        </w:tc>
      </w:tr>
      <w:tr>
        <w:tc>
          <w:tcPr>
            <w:tcW w:type="dxa" w:w="3289"/>
            <w:shd w:fill="F3F3F3"/>
            <w:vAlign w:val="center"/>
            <w:tcW w:w="330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/>
                <w:i w:val="0"/>
                <w:color w:val="090909"/>
                <w:sz w:val="17"/>
              </w:rPr>
              <w:t>Lezione singola</w:t>
            </w:r>
          </w:p>
        </w:tc>
        <w:tc>
          <w:tcPr>
            <w:tcW w:type="dxa" w:w="3289"/>
            <w:shd w:fill="F3F3F3"/>
            <w:vAlign w:val="center"/>
            <w:tcW w:w="150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090909"/>
                <w:sz w:val="17"/>
              </w:rPr>
              <w:t>€ 13</w:t>
            </w:r>
          </w:p>
        </w:tc>
        <w:tc>
          <w:tcPr>
            <w:tcW w:type="dxa" w:w="3289"/>
            <w:shd w:fill="F3F3F3"/>
            <w:vAlign w:val="center"/>
            <w:tcW w:w="506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090909"/>
                <w:sz w:val="17"/>
              </w:rPr>
              <w:t>Quando concordata; non sostituisce la quota mensile</w:t>
            </w:r>
          </w:p>
        </w:tc>
      </w:tr>
      <w:tr>
        <w:tc>
          <w:tcPr>
            <w:tcW w:type="dxa" w:w="3289"/>
            <w:vAlign w:val="center"/>
            <w:tcW w:w="330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/>
                <w:i w:val="0"/>
                <w:color w:val="090909"/>
                <w:sz w:val="17"/>
              </w:rPr>
              <w:t>Prima prova</w:t>
            </w:r>
          </w:p>
        </w:tc>
        <w:tc>
          <w:tcPr>
            <w:tcW w:type="dxa" w:w="3289"/>
            <w:vAlign w:val="center"/>
            <w:tcW w:w="150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090909"/>
                <w:sz w:val="17"/>
              </w:rPr>
              <w:t>Gratis</w:t>
            </w:r>
          </w:p>
        </w:tc>
        <w:tc>
          <w:tcPr>
            <w:tcW w:type="dxa" w:w="3289"/>
            <w:vAlign w:val="center"/>
            <w:tcW w:w="5060" w:type="dxa"/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r/>
            <w:r>
              <w:rPr>
                <w:rFonts w:ascii="Arial" w:hAnsi="Arial"/>
                <w:b w:val="0"/>
                <w:i w:val="0"/>
                <w:color w:val="090909"/>
                <w:sz w:val="17"/>
              </w:rPr>
              <w:t>Prenotazione consigliata</w:t>
            </w:r>
          </w:p>
        </w:tc>
      </w:tr>
    </w:tbl>
    <w:p>
      <w:r>
        <w:rPr>
          <w:rFonts w:ascii="Arial" w:hAnsi="Arial"/>
          <w:b/>
          <w:i w:val="0"/>
          <w:color w:val="ED1C24"/>
          <w:sz w:val="18"/>
        </w:rPr>
        <w:t xml:space="preserve">Sconto famiglia. </w:t>
      </w:r>
      <w:r>
        <w:rPr>
          <w:rFonts w:ascii="Arial" w:hAnsi="Arial"/>
          <w:b w:val="0"/>
          <w:i w:val="0"/>
          <w:color w:val="090909"/>
          <w:sz w:val="18"/>
        </w:rPr>
        <w:t>Con due o più figli iscritti, il primo mantiene la quota ordinaria di € 40 al mese e dal secondo figlio la quota mensile è di € 30 per ciascuno.</w:t>
      </w:r>
    </w:p>
    <w:p>
      <w:r>
        <w:rPr>
          <w:rFonts w:ascii="Arial" w:hAnsi="Arial"/>
          <w:b/>
          <w:i w:val="0"/>
          <w:color w:val="ED1C24"/>
          <w:sz w:val="18"/>
        </w:rPr>
        <w:t xml:space="preserve">IBAN </w:t>
      </w:r>
      <w:r>
        <w:rPr>
          <w:rFonts w:ascii="Arial" w:hAnsi="Arial"/>
          <w:b w:val="0"/>
          <w:i w:val="0"/>
          <w:color w:val="090909"/>
          <w:sz w:val="18"/>
        </w:rPr>
        <w:t>IT26E0306909606100000170687 · intestato a POPPINESQUE A.S.D.</w:t>
      </w:r>
    </w:p>
    <w:p>
      <w:pPr>
        <w:pStyle w:val="Heading1"/>
      </w:pPr>
      <w:r>
        <w:t>Calendario 2026–2027</w:t>
      </w:r>
    </w:p>
    <w:p>
      <w:r>
        <w:rPr>
          <w:rFonts w:ascii="Arial" w:hAnsi="Arial"/>
          <w:b w:val="0"/>
          <w:i w:val="0"/>
          <w:color w:val="090909"/>
          <w:sz w:val="18"/>
        </w:rPr>
        <w:t>Corsi da ottobre 2026 a fine maggio 2027, salvo comunicazioni dell’Associazione, seguendo il calendario scolastico Veneto. Eventuale saggio finale sarà comunicato separatamente.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30 ottobre–2 novembre 2026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7 dicembre 2026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24 dicembre 2026–5 gennaio 2027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8–10 febbraio 2027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25–30 marzo 2027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29–30 aprile 2027</w:t>
      </w:r>
    </w:p>
    <w:p>
      <w:pPr>
        <w:spacing w:after="60"/>
        <w:ind w:left="142" w:hanging="142"/>
      </w:pPr>
      <w:r>
        <w:rPr>
          <w:rFonts w:ascii="Arial" w:hAnsi="Arial"/>
          <w:b/>
          <w:i w:val="0"/>
          <w:color w:val="ED1C24"/>
          <w:sz w:val="21"/>
        </w:rPr>
        <w:t xml:space="preserve">☐  </w:t>
      </w:r>
      <w:r>
        <w:rPr>
          <w:rFonts w:ascii="Arial" w:hAnsi="Arial"/>
          <w:b w:val="0"/>
          <w:i w:val="0"/>
          <w:color w:val="090909"/>
          <w:sz w:val="18"/>
        </w:rPr>
        <w:t>31 maggio–1 giugno 2027</w:t>
      </w:r>
    </w:p>
    <w:p>
      <w:r>
        <w:rPr>
          <w:rFonts w:ascii="Arial" w:hAnsi="Arial"/>
          <w:b w:val="0"/>
          <w:i/>
          <w:color w:val="666666"/>
          <w:sz w:val="16"/>
        </w:rPr>
        <w:t>Riferimento: DGR Veneto n. 239/2026, modificata dalla DGR n. 712 del 7 luglio 2026. Le date effettive e i recuperi vengono comunicati da Poppinesque.</w:t>
      </w:r>
    </w:p>
    <w:p>
      <w:pPr>
        <w:pStyle w:val="Heading1"/>
      </w:pPr>
      <w:r>
        <w:t>Regolamento interno</w:t>
      </w:r>
    </w:p>
    <w:p>
      <w:pPr>
        <w:keepNext/>
        <w:spacing w:before="60" w:after="20"/>
      </w:pPr>
      <w:r>
        <w:rPr>
          <w:rFonts w:ascii="Arial" w:hAnsi="Arial"/>
          <w:b/>
          <w:i w:val="0"/>
          <w:color w:val="ED1C24"/>
          <w:sz w:val="17"/>
        </w:rPr>
        <w:t>1 · AMMISSIONE</w:t>
      </w:r>
    </w:p>
    <w:p>
      <w:pPr>
        <w:spacing w:after="40" w:line="254" w:lineRule="auto"/>
      </w:pPr>
      <w:r>
        <w:rPr>
          <w:rFonts w:ascii="Arial" w:hAnsi="Arial"/>
          <w:b w:val="0"/>
          <w:i w:val="0"/>
          <w:color w:val="090909"/>
          <w:sz w:val="17"/>
        </w:rPr>
        <w:t>L’ammissione a socio è deliberata secondo Statuto. La domanda comporta accettazione di Statuto, regolamento, deliberazioni e quota associativa.</w:t>
      </w:r>
    </w:p>
    <w:p>
      <w:pPr>
        <w:keepNext/>
        <w:spacing w:before="60" w:after="20"/>
      </w:pPr>
      <w:r>
        <w:rPr>
          <w:rFonts w:ascii="Arial" w:hAnsi="Arial"/>
          <w:b/>
          <w:i w:val="0"/>
          <w:color w:val="ED1C24"/>
          <w:sz w:val="17"/>
        </w:rPr>
        <w:t>2 · ACCESSO</w:t>
      </w:r>
    </w:p>
    <w:p>
      <w:pPr>
        <w:spacing w:after="40" w:line="254" w:lineRule="auto"/>
      </w:pPr>
      <w:r>
        <w:rPr>
          <w:rFonts w:ascii="Arial" w:hAnsi="Arial"/>
          <w:b w:val="0"/>
          <w:i w:val="0"/>
          <w:color w:val="090909"/>
          <w:sz w:val="17"/>
        </w:rPr>
        <w:t>Frequentano i soci in regola con domanda, quote, certificato medico e documentazione. La prova è regolata dal modulo dedicato.</w:t>
      </w:r>
    </w:p>
    <w:p>
      <w:pPr>
        <w:keepNext/>
        <w:spacing w:before="60" w:after="20"/>
      </w:pPr>
      <w:r>
        <w:rPr>
          <w:rFonts w:ascii="Arial" w:hAnsi="Arial"/>
          <w:b/>
          <w:i w:val="0"/>
          <w:color w:val="ED1C24"/>
          <w:sz w:val="17"/>
        </w:rPr>
        <w:t>3 · PAGAMENTI</w:t>
      </w:r>
    </w:p>
    <w:p>
      <w:pPr>
        <w:spacing w:after="40" w:line="254" w:lineRule="auto"/>
      </w:pPr>
      <w:r>
        <w:rPr>
          <w:rFonts w:ascii="Arial" w:hAnsi="Arial"/>
          <w:b w:val="0"/>
          <w:i w:val="0"/>
          <w:color w:val="090909"/>
          <w:sz w:val="17"/>
        </w:rPr>
        <w:t>Le quote mensili sono anticipate entro i primi dieci giorni. La lezione singola da € 13 è disponibile solo quando concordata e non sostituisce la quota mensile. Le assenze personali non danno diritto a riduzioni o rimborsi, salvo diversa decisione dell’Associazione.</w:t>
      </w:r>
    </w:p>
    <w:p>
      <w:pPr>
        <w:keepNext/>
        <w:spacing w:before="60" w:after="20"/>
      </w:pPr>
      <w:r>
        <w:rPr>
          <w:rFonts w:ascii="Arial" w:hAnsi="Arial"/>
          <w:b/>
          <w:i w:val="0"/>
          <w:color w:val="ED1C24"/>
          <w:sz w:val="17"/>
        </w:rPr>
        <w:t>4 · SCONTO FAMIGLIA</w:t>
      </w:r>
    </w:p>
    <w:p>
      <w:pPr>
        <w:spacing w:after="40" w:line="254" w:lineRule="auto"/>
      </w:pPr>
      <w:r>
        <w:rPr>
          <w:rFonts w:ascii="Arial" w:hAnsi="Arial"/>
          <w:b w:val="0"/>
          <w:i w:val="0"/>
          <w:color w:val="090909"/>
          <w:sz w:val="17"/>
        </w:rPr>
        <w:t>Con due o più figli iscritti, la quota mensile ordinaria è di € 40 per il primo figlio e di € 30 per ciascun figlio dal secondo in poi. La quota annuale di iscrizione resta di € 30 per ciascun iscritto.</w:t>
      </w:r>
    </w:p>
    <w:p>
      <w:pPr>
        <w:keepNext/>
        <w:spacing w:before="60" w:after="20"/>
      </w:pPr>
      <w:r>
        <w:rPr>
          <w:rFonts w:ascii="Arial" w:hAnsi="Arial"/>
          <w:b/>
          <w:i w:val="0"/>
          <w:color w:val="ED1C24"/>
          <w:sz w:val="17"/>
        </w:rPr>
        <w:t>5 · CERTIFICATO MEDICO</w:t>
      </w:r>
    </w:p>
    <w:p>
      <w:pPr>
        <w:spacing w:after="40" w:line="254" w:lineRule="auto"/>
      </w:pPr>
      <w:r>
        <w:rPr>
          <w:rFonts w:ascii="Arial" w:hAnsi="Arial"/>
          <w:b w:val="0"/>
          <w:i w:val="0"/>
          <w:color w:val="090909"/>
          <w:sz w:val="17"/>
        </w:rPr>
        <w:t>È richiesto un certificato valido per attività sportiva non agonistica quando previsto dalla normativa e dall’ente di affiliazione.</w:t>
      </w:r>
    </w:p>
    <w:p>
      <w:pPr>
        <w:keepNext/>
        <w:spacing w:before="60" w:after="20"/>
      </w:pPr>
      <w:r>
        <w:rPr>
          <w:rFonts w:ascii="Arial" w:hAnsi="Arial"/>
          <w:b/>
          <w:i w:val="0"/>
          <w:color w:val="ED1C24"/>
          <w:sz w:val="17"/>
        </w:rPr>
        <w:t>6 · FREQUENZA</w:t>
      </w:r>
    </w:p>
    <w:p>
      <w:pPr>
        <w:spacing w:after="40" w:line="254" w:lineRule="auto"/>
      </w:pPr>
      <w:r>
        <w:rPr>
          <w:rFonts w:ascii="Arial" w:hAnsi="Arial"/>
          <w:b w:val="0"/>
          <w:i w:val="0"/>
          <w:color w:val="090909"/>
          <w:sz w:val="17"/>
        </w:rPr>
        <w:t>La continuità sostiene sicurezza e apprendimento. Assenze prolungate possono incidere sulla partecipazione a coreografie, eventi o contest.</w:t>
      </w:r>
    </w:p>
    <w:p>
      <w:pPr>
        <w:keepNext/>
        <w:spacing w:before="60" w:after="20"/>
      </w:pPr>
      <w:r>
        <w:rPr>
          <w:rFonts w:ascii="Arial" w:hAnsi="Arial"/>
          <w:b/>
          <w:i w:val="0"/>
          <w:color w:val="ED1C24"/>
          <w:sz w:val="17"/>
        </w:rPr>
        <w:t>7 · RECUPERI</w:t>
      </w:r>
    </w:p>
    <w:p>
      <w:pPr>
        <w:spacing w:after="40" w:line="254" w:lineRule="auto"/>
      </w:pPr>
      <w:r>
        <w:rPr>
          <w:rFonts w:ascii="Arial" w:hAnsi="Arial"/>
          <w:b w:val="0"/>
          <w:i w:val="0"/>
          <w:color w:val="090909"/>
          <w:sz w:val="17"/>
        </w:rPr>
        <w:t>Le lezioni annullate per impedimento dell’Associazione saranno recuperate quando possibile o gestite con una soluzione comunicata ai soci.</w:t>
      </w:r>
    </w:p>
    <w:p>
      <w:pPr>
        <w:keepNext/>
        <w:spacing w:before="60" w:after="20"/>
      </w:pPr>
      <w:r>
        <w:rPr>
          <w:rFonts w:ascii="Arial" w:hAnsi="Arial"/>
          <w:b/>
          <w:i w:val="0"/>
          <w:color w:val="ED1C24"/>
          <w:sz w:val="17"/>
        </w:rPr>
        <w:t>8 · ESIBIZIONI</w:t>
      </w:r>
    </w:p>
    <w:p>
      <w:pPr>
        <w:spacing w:after="40" w:line="254" w:lineRule="auto"/>
      </w:pPr>
      <w:r>
        <w:rPr>
          <w:rFonts w:ascii="Arial" w:hAnsi="Arial"/>
          <w:b w:val="0"/>
          <w:i w:val="0"/>
          <w:color w:val="090909"/>
          <w:sz w:val="17"/>
        </w:rPr>
        <w:t>Saggio, spettacoli e contest non sono obbligatori salvo adesione a progetti specifici. Costi eventuali sono comunicati prima.</w:t>
      </w:r>
    </w:p>
    <w:p>
      <w:pPr>
        <w:keepNext/>
        <w:spacing w:before="60" w:after="20"/>
      </w:pPr>
      <w:r>
        <w:rPr>
          <w:rFonts w:ascii="Arial" w:hAnsi="Arial"/>
          <w:b/>
          <w:i w:val="0"/>
          <w:color w:val="ED1C24"/>
          <w:sz w:val="17"/>
        </w:rPr>
        <w:t>9 · PUNTUALITÀ</w:t>
      </w:r>
    </w:p>
    <w:p>
      <w:pPr>
        <w:spacing w:after="40" w:line="254" w:lineRule="auto"/>
      </w:pPr>
      <w:r>
        <w:rPr>
          <w:rFonts w:ascii="Arial" w:hAnsi="Arial"/>
          <w:b w:val="0"/>
          <w:i w:val="0"/>
          <w:color w:val="090909"/>
          <w:sz w:val="17"/>
        </w:rPr>
        <w:t>Si arriva almeno dieci minuti prima. Ritardi che compromettono sicurezza o lezione possono comportare il rinvio dell’ingresso.</w:t>
      </w:r>
    </w:p>
    <w:p>
      <w:pPr>
        <w:keepNext/>
        <w:spacing w:before="60" w:after="20"/>
      </w:pPr>
      <w:r>
        <w:rPr>
          <w:rFonts w:ascii="Arial" w:hAnsi="Arial"/>
          <w:b/>
          <w:i w:val="0"/>
          <w:color w:val="ED1C24"/>
          <w:sz w:val="17"/>
        </w:rPr>
        <w:t>10 · ABBIGLIAMENTO</w:t>
      </w:r>
    </w:p>
    <w:p>
      <w:pPr>
        <w:spacing w:after="40" w:line="254" w:lineRule="auto"/>
      </w:pPr>
      <w:r>
        <w:rPr>
          <w:rFonts w:ascii="Arial" w:hAnsi="Arial"/>
          <w:b w:val="0"/>
          <w:i w:val="0"/>
          <w:color w:val="090909"/>
          <w:sz w:val="17"/>
        </w:rPr>
        <w:t>Servono abiti comodi, scarpe pulite da sala e assenza di oggetti pericolosi. Acqua solo in bottiglia personale.</w:t>
      </w:r>
    </w:p>
    <w:p>
      <w:pPr>
        <w:keepNext/>
        <w:spacing w:before="60" w:after="20"/>
      </w:pPr>
      <w:r>
        <w:rPr>
          <w:rFonts w:ascii="Arial" w:hAnsi="Arial"/>
          <w:b/>
          <w:i w:val="0"/>
          <w:color w:val="ED1C24"/>
          <w:sz w:val="17"/>
        </w:rPr>
        <w:t>11 · MINORI</w:t>
      </w:r>
    </w:p>
    <w:p>
      <w:pPr>
        <w:spacing w:after="40" w:line="254" w:lineRule="auto"/>
      </w:pPr>
      <w:r>
        <w:rPr>
          <w:rFonts w:ascii="Arial" w:hAnsi="Arial"/>
          <w:b w:val="0"/>
          <w:i w:val="0"/>
          <w:color w:val="090909"/>
          <w:sz w:val="17"/>
        </w:rPr>
        <w:t>Fuori dall’orario di lezione i minori restano sotto la responsabilità del genitore o adulto delegato. Accompagnamento e ritiro devono essere puntuali.</w:t>
      </w:r>
    </w:p>
    <w:p>
      <w:pPr>
        <w:keepNext/>
        <w:spacing w:before="60" w:after="20"/>
      </w:pPr>
      <w:r>
        <w:rPr>
          <w:rFonts w:ascii="Arial" w:hAnsi="Arial"/>
          <w:b/>
          <w:i w:val="0"/>
          <w:color w:val="ED1C24"/>
          <w:sz w:val="17"/>
        </w:rPr>
        <w:t>12 · COMPORTAMENTO</w:t>
      </w:r>
    </w:p>
    <w:p>
      <w:pPr>
        <w:spacing w:after="40" w:line="254" w:lineRule="auto"/>
      </w:pPr>
      <w:r>
        <w:rPr>
          <w:rFonts w:ascii="Arial" w:hAnsi="Arial"/>
          <w:b w:val="0"/>
          <w:i w:val="0"/>
          <w:color w:val="090909"/>
          <w:sz w:val="17"/>
        </w:rPr>
        <w:t>Rispetto, ascolto e sicurezza guidano la crew. Bullismo, discriminazioni, aggressioni e condotte pericolose non sono tollerati.</w:t>
      </w:r>
    </w:p>
    <w:p>
      <w:pPr>
        <w:keepNext/>
        <w:spacing w:before="60" w:after="20"/>
      </w:pPr>
      <w:r>
        <w:rPr>
          <w:rFonts w:ascii="Arial" w:hAnsi="Arial"/>
          <w:b/>
          <w:i w:val="0"/>
          <w:color w:val="ED1C24"/>
          <w:sz w:val="17"/>
        </w:rPr>
        <w:t>13 · OGGETTI PERSONALI</w:t>
      </w:r>
    </w:p>
    <w:p>
      <w:pPr>
        <w:spacing w:after="40" w:line="254" w:lineRule="auto"/>
      </w:pPr>
      <w:r>
        <w:rPr>
          <w:rFonts w:ascii="Arial" w:hAnsi="Arial"/>
          <w:b w:val="0"/>
          <w:i w:val="0"/>
          <w:color w:val="090909"/>
          <w:sz w:val="17"/>
        </w:rPr>
        <w:t>L’Associazione non svolge servizio di custodia. Si raccomanda di non portare oggetti di valore.</w:t>
      </w:r>
    </w:p>
    <w:p>
      <w:pPr>
        <w:keepNext/>
        <w:spacing w:before="60" w:after="20"/>
      </w:pPr>
      <w:r>
        <w:rPr>
          <w:rFonts w:ascii="Arial" w:hAnsi="Arial"/>
          <w:b/>
          <w:i w:val="0"/>
          <w:color w:val="ED1C24"/>
          <w:sz w:val="17"/>
        </w:rPr>
        <w:t>14 · COMUNICAZIONI</w:t>
      </w:r>
    </w:p>
    <w:p>
      <w:pPr>
        <w:spacing w:after="40" w:line="254" w:lineRule="auto"/>
      </w:pPr>
      <w:r>
        <w:rPr>
          <w:rFonts w:ascii="Arial" w:hAnsi="Arial"/>
          <w:b w:val="0"/>
          <w:i w:val="0"/>
          <w:color w:val="090909"/>
          <w:sz w:val="17"/>
        </w:rPr>
        <w:t>Gli avvisi ufficiali possono arrivare via sito, e-mail, telefono, messaggistica o comunicazioni in palestra.</w:t>
      </w:r>
    </w:p>
    <w:p>
      <w:pPr>
        <w:keepNext/>
        <w:spacing w:before="60" w:after="20"/>
      </w:pPr>
      <w:r>
        <w:rPr>
          <w:rFonts w:ascii="Arial" w:hAnsi="Arial"/>
          <w:b/>
          <w:i w:val="0"/>
          <w:color w:val="ED1C24"/>
          <w:sz w:val="17"/>
        </w:rPr>
        <w:t>15 · IMMAGINI E RIPRESE</w:t>
      </w:r>
    </w:p>
    <w:p>
      <w:pPr>
        <w:spacing w:after="40" w:line="254" w:lineRule="auto"/>
      </w:pPr>
      <w:r>
        <w:rPr>
          <w:rFonts w:ascii="Arial" w:hAnsi="Arial"/>
          <w:b w:val="0"/>
          <w:i w:val="0"/>
          <w:color w:val="090909"/>
          <w:sz w:val="17"/>
        </w:rPr>
        <w:t>I consensi sono separati e facoltativi. Non si riprendono o pubblicano altri partecipanti senza autorizzazione.</w:t>
      </w:r>
    </w:p>
    <w:p>
      <w:pPr>
        <w:keepNext/>
        <w:spacing w:before="60" w:after="20"/>
      </w:pPr>
      <w:r>
        <w:rPr>
          <w:rFonts w:ascii="Arial" w:hAnsi="Arial"/>
          <w:b/>
          <w:i w:val="0"/>
          <w:color w:val="ED1C24"/>
          <w:sz w:val="17"/>
        </w:rPr>
        <w:t>16 · PROVVEDIMENTI</w:t>
      </w:r>
    </w:p>
    <w:p>
      <w:pPr>
        <w:spacing w:after="40" w:line="254" w:lineRule="auto"/>
      </w:pPr>
      <w:r>
        <w:rPr>
          <w:rFonts w:ascii="Arial" w:hAnsi="Arial"/>
          <w:b w:val="0"/>
          <w:i w:val="0"/>
          <w:color w:val="090909"/>
          <w:sz w:val="17"/>
        </w:rPr>
        <w:t>Violazioni gravi o ripetute possono comportare richiamo, sospensione o esclusione secondo Statuto e normativa applicabile.</w:t>
      </w:r>
    </w:p>
    <w:p>
      <w:pPr>
        <w:pStyle w:val="Heading1"/>
      </w:pPr>
      <w:r>
        <w:t>Accettazione</w:t>
      </w:r>
    </w:p>
    <w:p>
      <w:r>
        <w:rPr>
          <w:rFonts w:ascii="Arial" w:hAnsi="Arial"/>
          <w:b/>
          <w:i w:val="0"/>
          <w:color w:val="090909"/>
          <w:sz w:val="18"/>
        </w:rPr>
        <w:t>Dichiaro di aver letto, compreso e accettato informazioni, quote e regolamento Poppinesque A.S.D. 2026–2027.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NOME E COGNOME DELL’ASSOCIATO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after="60"/>
      </w:pPr>
      <w:r>
        <w:rPr>
          <w:rFonts w:ascii="Arial" w:hAnsi="Arial"/>
          <w:b/>
          <w:i w:val="0"/>
          <w:color w:val="ED1C24"/>
          <w:sz w:val="16"/>
        </w:rPr>
        <w:t xml:space="preserve">GENITORE/TUTORE  </w:t>
      </w:r>
      <w:r>
        <w:rPr>
          <w:rFonts w:ascii="Arial" w:hAnsi="Arial"/>
          <w:b w:val="0"/>
          <w:i/>
          <w:color w:val="666666"/>
          <w:sz w:val="16"/>
        </w:rPr>
        <w:t xml:space="preserve">se minorenne  </w:t>
      </w:r>
      <w:r>
        <w:rPr>
          <w:rFonts w:ascii="Arial" w:hAnsi="Arial"/>
          <w:b w:val="0"/>
          <w:i w:val="0"/>
          <w:color w:val="090909"/>
          <w:sz w:val="17"/>
        </w:rPr>
        <w:t>___________________________________________________________________________</w:t>
      </w:r>
    </w:p>
    <w:p>
      <w:pPr>
        <w:spacing w:before="160"/>
      </w:pPr>
      <w:r>
        <w:rPr>
          <w:rFonts w:ascii="Arial" w:hAnsi="Arial"/>
          <w:b w:val="0"/>
          <w:i w:val="0"/>
          <w:color w:val="090909"/>
          <w:sz w:val="18"/>
        </w:rPr>
        <w:t>Luogo e data  ____________________________________</w:t>
      </w:r>
    </w:p>
    <w:p>
      <w:r>
        <w:rPr>
          <w:rFonts w:ascii="Arial" w:hAnsi="Arial"/>
          <w:b/>
          <w:i w:val="0"/>
          <w:color w:val="090909"/>
          <w:sz w:val="18"/>
        </w:rPr>
        <w:t>Firma  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020" w:bottom="935" w:left="1020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666666"/>
        <w:sz w:val="16"/>
      </w:rPr>
      <w:t>poppinesque@gmail.com  ·  +39 346 095 8205  ·  C.F. 93253690239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rial" w:hAnsi="Arial"/>
        <w:b/>
        <w:i w:val="0"/>
        <w:color w:val="666666"/>
        <w:sz w:val="15"/>
      </w:rPr>
      <w:t>POPPINESQUE A.S.D.  ·  HIP HOP &amp; STREET DANCE  ·  PESCHIERA DEL GARDA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74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ED1C24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ED1C2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